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beschouwingen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Algemene beschouwingen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ChristenUn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Algemene beschouwingen VVD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Algemene beschouwingen D66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Algemene beschouwingen Fractie Bazen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Fractie-Ba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Algemene beschouwingen Stadspartij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Stadspartij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Algemene Beschouwingen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Algemene beschouwingen fractie Pastoor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fractie-Past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Algemene beschouwingen Behoorlijk Bestuur v DH &amp;amp; 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26-oktober/20:00/Voorstel-tot-het-vaststellen-van-de-Programmabegroting-2023-investeringen-2023-en-meerjarenraming-2024-2026/Algemene-beschouwingen-Behoorlijk-Bestuur-v-DH-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 oktober memo agdv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24-oktober/18:00/Vooruitblik-naar-de-komende-raads-en-commissievergaderingen-en-bespreking-van-de-Bestuurlijke-termijnkalender/24-oktober-memo-agd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Agenderingsverzoek 5e wijziging GR GGD HN (002)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24-oktober/18:00/Vooruitblik-naar-de-komende-raads-en-commissievergaderingen-en-bespreking-van-de-Bestuurlijke-termijnkalender/Agenderingsverzoek-5e-wijziging-GR-GGD-H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Agenda voor agendacommissie 24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24-oktober/18:00/07-Agenda-voor-agendacommissie-24-okto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 Verslag Agendacommissie 26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24-oktober/18:00/Beknopt-verslag-van-de-vergadering-van-de-agendacommissie-van-26-september-2022/06-Verslag-Agendacommissie-26-sept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Roulatieschema commissievoorzitters 2022 1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24-oktober/18:00/Roulatieschema-commissievoorzitters/Roulatieschema-commissievoorzitters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13 oktober 2022 Rioolheffing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Rioolheff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13 oktober 2022 Forensenbelasting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Forensenbelast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Forensen2023Def.pdf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3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13 oktober 2022 Precariobelasting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ecariobelasting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Precario23(vldef).pdf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3-vld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13 oktober 2022 Toeristenbelasting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Toeristenbelastin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Toeristen2023Def.pdf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3D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13 oktober 2022 Lijkbezorgingsrechten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ijkbezorgingsrechten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Riool23vldef.pdf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3vldef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Commissieadvies 13 oktober 2022 Lijkbezorgingsrechten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ijkbezorgingsrechten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Lijkbezorging23Def.pdf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3D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13 oktober 2022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Afvalstoffenheff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Afval2023Def.pdf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3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13 oktober 2022 legesverordening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legesverordenin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Leges23Def1.pdf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13 oktober 2022 eerste wijziging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eerste-wijziging-begroting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Begrotingswijziging 2023 coalitieakkoord gemeente Den Helder - vastgesteld door college BW.pdf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1,61 MB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23-coalitieakkoord-gemeente-Den-Helder-vastgesteld-door-college-BW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13 oktober 2022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oktober-2022-programmabegroting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2022-047303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RIB-addendum-bij-Programmabegroting-202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2022-047303 bijlage bij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bijlage-bij-RIB-addendum-bij-Programmabegroting-2023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Programmabegroting-2023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12 raadsvergadering 26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raadsvergadering-26-oktober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2022-047303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RIB-addendum-bij-Programmabegroting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2022-047303 bijlage bij RIB addendum bij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7303-bijlage-bij-RIB-addendum-bij-Programmabegroting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Leges23Def1.pdf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Def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Forensen2023Def.pdf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3D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Precario23(vldef).pdf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3-vl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Toeristen2023Def.pdf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3D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Riool23vldef.pdf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3vl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Lijkbezorging23Def.pdf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3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Afval2023Def.pdf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3De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Begrotingswijziging 2023 coalitieakkoord gemeente Den Helder - vastgesteld door college BW.pdf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swijziging-2023-coalitieakkoord-gemeente-Den-Helder-vastgesteld-door-college-B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Concept Programmabegroting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Programmabegroting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zienswijze lidl.pdf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lid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zienswijze aldi.pdf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aldi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Regels, toelichting en verbeelding Paraplubestemmingsplan supermarkten_vastgesteld_31-10-2022.pdf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toelichting-en-verbeelding-Paraplubestemmingsplan-supermarkten-vastgesteld-31-10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10 Agenda commissie BenM 24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BenM-24-oktober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2022-041187 bijlage bij Rapportage Verbonden partijen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1187-bijlage-bij-Rapportage-Verbonden-partijen-september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2022-041187 Rapportage Verbonden Partijen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1187-Rapportage-Verbonden-Partijen-september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Tweede tussenrapportage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eindevaluatie pilot resocialisatie forensisch psychiatrische patiënten GGZ.pdf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eindevaluatie-pilot-resocialisatie-forensisch-psychiatrische-patienten-GGZ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602" meta:character-count="4224" meta:non-whitespace-character-count="3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