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CU over gemeentelijk beleid over de wettelijke regelgeving mbt de wachttijd voor personen van.pdf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U-over-gemeentelijk-beleid-over-de-wettelijke-regelgeving-mbt-de-wachttijd-voor-personen-v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CU, GrLi en VS over parkeergarage Koninckshoek en sprinklerinstallatie.pdf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U-GrLi-en-VS-over-parkeergarage-Koninckshoek-en-sprinklerinstall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ChristenUnie over eigen bijdrage WMO 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eigen-bijdrage-WMO-taxi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Vermooten en Vrije Socialisten over Zeestad BV.pdf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en-Vrije-Socialisten-over-Zeestad-B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Beter voor Den Helder over vml. wethouder Financiën.pdf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over-vml-wethouder-Financi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CDA over nieuwbouw restaurant Costa Smeralda.pdf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DA-over-nieuwbouw-restaurant-Costa-Smeral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ChristenUnie over dienstverlening van bedrijven van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dienstverlening-van-bedrijven-van-hulpmidd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BvDH over vermeende organisatiecultuur en antwoorden aanvullende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vDH-over-vermeende-organisatiecultuur-en-antwoorden-aanvullende-vr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RV: Problemen van treinreizigers, vanuit en naar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Problemen-van-treinreizigers-vanuit-en-naar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5" meta:character-count="1002" meta:non-whitespace-character-count="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