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PVV over voorlichting cybercriminaliteit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PVV-over-voorlichting-cybercriminal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PVV over duidelijkheid inzake inkomensgrens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PVV-over-duidelijkheid-inzake-inkomensgrens-energietoesla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PVV Den Helder - Meer jongeren in de knoop door coronamaatregelen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390,10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PVV-Den-Helder-Meer-jongeren-in-de-knoop-door-coronamaatreg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2022-023242 Beantwoording vragen PVV over woningcorporaties gehackt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229,58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23242-Beantwoording-vragen-PVV-over-woningcorporaties-gehack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2022-021891 Beantwoording vragen Samen Actief sr over vernielingen aan wildopvang en vogelasiel De Paddestoel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21891-Beantwoording-vragen-Samen-Actief-sr-over-vernielingen-aan-wildopvang-en-vogelasiel-De-Paddesto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2022-021616 Beantwoording vragen PVV over scooteroverlast en electrische steps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236,56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21616-Beantwoording-vragen-PVV-over-scooteroverlast-en-electrische-step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2" meta:character-count="776" meta:non-whitespace-character-count="7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