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Correspondentie gemeenten over deelname RAKC.pdf
              <text:span text:style-name="T2"/>
            </text:p>
            <text:p text:style-name="P3"/>
          </table:table-cell>
          <table:table-cell table:style-name="Table3.A2" office:value-type="string">
            <text:p text:style-name="P4">31-07-2014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rrespondentie-gemeenten-over-deelname-RAK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tot het benoemen van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31-07-2014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wet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benoemen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31-07-2014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wethouders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Nadere informatie VOG's en BKR-registraties wethou.pdf
              <text:span text:style-name="T2"/>
            </text:p>
            <text:p text:style-name="P3"/>
          </table:table-cell>
          <table:table-cell table:style-name="Table3.A2" office:value-type="string">
            <text:p text:style-name="P4">31-07-2014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adere-informatie-VOG-s-en-BKR-registraties-wetho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tot het benoemen van M. Juffermans tot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benoemen-van-M-Juffermans-tot-commissiel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installatie K. van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allatie-K-van-Drie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installatie K. van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allatie-K-van-Drie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Raadsvergadering (extra) agenda 4 augustus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extra-agenda-4-augustus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deelname aan RAKC.pdf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deelname-aan-RAK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benoemen M. Juffermans tot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M-Juffermans-tot-commissiel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PvdA voor het houden van een extra raadsvergadering.pdf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PvdA-voor-het-houden-van-een-extra-raadsvergad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commissie Senb 23 juni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3-juni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commissie Senb 2 juni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-jun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commissie Senb 12 mei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2-mei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vreemd orde dag over plaatsing RAKC in Sgn.pdf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eemd-orde-dag-over-plaatsing-RAKC-in-Sg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 presidium 160614.pdf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606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memo integriteitstoets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integriteitstoets-wethoud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Spoorboekje behandelingsvoorstel 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behandelingsvoorstel-begroting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presidium 6 mei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6-mei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Enquete oud raadsleden 2010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nquete-oud-raadsleden-2010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Div. frs vaovdd over RAKC.pdf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frs-vaovdd-over-RAKC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Behoorlijk Bestuur garantstelling Gemini Ziekenhuis.pdf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Behoorlijk-Bestuur-garantstelling-Gemini-Zieken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CDA PvdA 
              <text:s/>
              onttrekken parkeerregiem Beatrixstr.pdf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PvdA--onttrekken-parkeerregiem-Beatrixst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VVD over Kadernota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over-Kadernota-2014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03" meta:character-count="2029" meta:non-whitespace-character-count="18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