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Plan op Hoofdlijnen.pdf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-op-Hoofdlij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raadsvergadering 8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8-augustus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Verzoek extra raadsvergadering op 8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extra-raadsvergadering-op-8-augustus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destinatiemarketing.pdf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destinatiemarke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Bestuursconvenant havensontwikkeling.pdf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convenant-havensontwikk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Slotbepalingen bestuursconvenant.pdf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lotbepalingen-bestuursconven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stukken voor de vergadering van 15 juli 2016 over concept-projectplan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ukken-voor-de-vergadering-van-15-juli-2016-over-concept-projectplan-renovatie-stad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 o dag energiebezuinigingspakket voor minima.pdf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r-o-dag-energiebezuinigingspakket-voor-mini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CU over buffer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buffer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Stadspartij en GroenLinks over de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en-GroenLinks-over-de-programmarekening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ChristenUnie over de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hristenUnie-over-de-programmarekening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 11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1-juli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Controleverklaring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programmarekening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Verslag van bevindingen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van-bevindingen-programmarekening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voorstel tot het vaststellen van de spelregels voor de bestemmingsreserve sociaal do.pdf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spelregels-voor-de-bestemmingsreserve-sociaal-d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voorstel tot het vaststellen van de jaarrekening 2015 van de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jaarrekening-2015-van-de-gemeente-Den-He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voorstel tot het vaststellen van de Woonvisie Den Helder 2016-2020.pdf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Woonvisie-Den-Helder-2016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voorstel tot het vaststellen van de Leegstandsverordening.pdf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Leegstands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Oproep raadsvergadering 11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svergadering-11-juli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raad 11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1-juli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instellen commissie Renovatie stadhuis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stellen-commissie-Renovatie-stadhuis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instellen commissie Renovatie stadhuis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stellen-commissie-Renovatie-stadhuis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tot het benoemen van plaatsvervangende leden van de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plaatsvervangende-leden-van-de-regionale-raadscommissie-Noordk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Benoemen plaatsvervangende leden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plaatsvervangende-leden-regionale-raadscommissie-Noordk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Wijzigingen programmarekening 2015 nav opmerkingen EY.pdf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programmarekening-2015-nav-opmerkingen-EY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Wijzigingen in de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in-de-programmarekening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51" meta:character-count="2460" meta:non-whitespace-character-count="2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